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ОБГРУНТУВАННЯ</w:t>
      </w:r>
    </w:p>
    <w:p>
      <w:pPr>
        <w:pStyle w:val="NoSpacing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>
      <w:pPr>
        <w:pStyle w:val="NoSpacing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lang w:val="uk-UA"/>
        </w:rPr>
        <w:t>КЗК “ХМ культурний центр”</w:t>
      </w:r>
    </w:p>
    <w:p>
      <w:pPr>
        <w:pStyle w:val="NoSpacing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lang w:val="uk-UA"/>
        </w:rPr>
        <w:t>61068, Харків, вул. Плеханівська, б. 77</w:t>
      </w:r>
    </w:p>
    <w:p>
      <w:pPr>
        <w:pStyle w:val="NoSpacing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uk-UA"/>
        </w:rPr>
      </w:r>
    </w:p>
    <w:p>
      <w:pPr>
        <w:pStyle w:val="NoSpacing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lang w:val="uk-UA"/>
        </w:rPr>
        <w:t>Підстава для публікації обґрунтування: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 xml:space="preserve"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 </w:t>
      </w:r>
    </w:p>
    <w:p>
      <w:pPr>
        <w:pStyle w:val="NoSpacing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lang w:val="uk-UA"/>
        </w:rPr>
        <w:t>Мета проведення закупівлі: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>  оновлення, доповнення, розширення функціоналу для реалізації більш складних технічних проєктів  Закладу  на базі існуючої аудіомережі глядацької зали , що побудована на компонентах фірми Ямаха</w:t>
      </w:r>
    </w:p>
    <w:p>
      <w:pPr>
        <w:pStyle w:val="NoSpacing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 xml:space="preserve">Потреба  в Товарі   обгрунтована  в службовій  записці звукорежисера Замовника від 28.04.23021р. </w:t>
      </w:r>
    </w:p>
    <w:p>
      <w:pPr>
        <w:pStyle w:val="NoSpacing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lang w:val="uk-UA"/>
        </w:rPr>
        <w:t>Замовник: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 xml:space="preserve"> КЗК “ХМ культурний центр”</w:t>
      </w:r>
    </w:p>
    <w:p>
      <w:pPr>
        <w:pStyle w:val="NoSpacing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uk-UA"/>
        </w:rPr>
        <w:t>Код ЄДРПОУ: 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 xml:space="preserve"> 38774820</w:t>
      </w:r>
    </w:p>
    <w:p>
      <w:pPr>
        <w:pStyle w:val="NoSpacing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uk-UA"/>
        </w:rPr>
        <w:t xml:space="preserve">Вид процедури: Відкриті торги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uk-UA"/>
        </w:rPr>
        <w:t>Ідентифікатор закуп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>івлі: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uk-UA"/>
        </w:rPr>
        <w:t>:</w:t>
      </w:r>
      <w:bookmarkStart w:id="0" w:name="selectable"/>
      <w:bookmarkEnd w:id="0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uk-UA"/>
        </w:rPr>
        <w:t>UA-2021-05-20-005210-c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  </w:t>
      </w:r>
    </w:p>
    <w:p>
      <w:pPr>
        <w:pStyle w:val="NoSpacing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lang w:val="uk-UA"/>
        </w:rPr>
        <w:t>Предмет закупівлі: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>  ЗВУКОВЕ  ОБЛАДНАННЯ, код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 ДК Єдиний закупівельний словник 021:2015 :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uk-UA"/>
        </w:rPr>
        <w:t>32340000-8 - Мікрофони та гучномовці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 </w:t>
      </w:r>
    </w:p>
    <w:p>
      <w:pPr>
        <w:pStyle w:val="NoSpacing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Web"/>
        <w:shd w:val="clear" w:color="auto" w:fill="FBFBFB"/>
        <w:spacing w:beforeAutospacing="0" w:before="0" w:afterAutospacing="0" w:after="0"/>
        <w:jc w:val="center"/>
        <w:rPr>
          <w:color w:val="000000"/>
          <w:sz w:val="14"/>
          <w:szCs w:val="14"/>
          <w:lang w:val="uk-UA"/>
        </w:rPr>
      </w:pPr>
      <w:r>
        <w:rPr>
          <w:color w:val="000000"/>
        </w:rPr>
        <w:t> </w:t>
      </w:r>
      <w:r>
        <w:rPr>
          <w:rFonts w:cs="Times New Roman"/>
          <w:b/>
          <w:color w:val="auto"/>
          <w:sz w:val="24"/>
          <w:szCs w:val="24"/>
          <w:lang w:val="uk-UA"/>
        </w:rPr>
        <w:t xml:space="preserve">Технічні та якісні характеристики предмета закупівлі </w:t>
      </w:r>
    </w:p>
    <w:p>
      <w:pPr>
        <w:pStyle w:val="NormalWeb"/>
        <w:shd w:val="clear" w:color="auto" w:fill="FBFBFB"/>
        <w:spacing w:beforeAutospacing="0" w:before="0" w:afterAutospacing="0" w:after="0"/>
        <w:jc w:val="center"/>
        <w:rPr/>
      </w:pPr>
      <w:r>
        <w:rPr>
          <w:rFonts w:cs="Times New Roman"/>
          <w:b/>
          <w:color w:val="auto"/>
          <w:sz w:val="24"/>
          <w:szCs w:val="24"/>
          <w:lang w:val="uk-UA"/>
        </w:rPr>
        <w:t>ЗВУКОВЕ ОБЛАДНАННЯ :</w:t>
      </w:r>
      <w:r>
        <w:rPr>
          <w:rFonts w:cs="Times New Roman"/>
          <w:color w:val="auto"/>
          <w:sz w:val="24"/>
          <w:szCs w:val="24"/>
          <w:lang w:val="uk-UA"/>
        </w:rPr>
        <w:t xml:space="preserve"> </w:t>
      </w:r>
    </w:p>
    <w:p>
      <w:pPr>
        <w:pStyle w:val="NormalWeb"/>
        <w:shd w:val="clear" w:color="auto" w:fill="FBFBFB"/>
        <w:spacing w:beforeAutospacing="0" w:before="0" w:afterAutospacing="0" w:after="0"/>
        <w:jc w:val="both"/>
        <w:rPr>
          <w:color w:val="000000"/>
          <w:sz w:val="14"/>
          <w:szCs w:val="14"/>
          <w:lang w:val="uk-UA"/>
        </w:rPr>
      </w:pPr>
      <w:r>
        <w:rPr>
          <w:color w:val="000000"/>
          <w:sz w:val="14"/>
          <w:szCs w:val="14"/>
          <w:lang w:val="uk-UA"/>
        </w:rPr>
      </w:r>
    </w:p>
    <w:tbl>
      <w:tblPr>
        <w:tblStyle w:val="a3"/>
        <w:tblW w:w="10375" w:type="dxa"/>
        <w:jc w:val="left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2412"/>
        <w:gridCol w:w="4968"/>
        <w:gridCol w:w="1245"/>
        <w:gridCol w:w="1075"/>
      </w:tblGrid>
      <w:tr>
        <w:trPr>
          <w:trHeight w:val="1272" w:hRule="atLeast"/>
        </w:trPr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eastAsia="en-US" w:bidi="ar-SA"/>
              </w:rPr>
              <w:t>з/п</w:t>
            </w:r>
          </w:p>
        </w:tc>
        <w:tc>
          <w:tcPr>
            <w:tcW w:w="24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>Найменування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auto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16"/>
                <w:szCs w:val="16"/>
                <w:lang w:val="uk-UA" w:eastAsia="en-US" w:bidi="ar-SA"/>
              </w:rPr>
              <w:t>Товару</w:t>
            </w:r>
          </w:p>
        </w:tc>
        <w:tc>
          <w:tcPr>
            <w:tcW w:w="496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>Технічні характеристики Товару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>Кількість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>Товару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>Одиниця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>виміру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>Товару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>1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 xml:space="preserve">Підсилювач потужності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en-US" w:eastAsia="en-US" w:bidi="ar-SA"/>
              </w:rPr>
              <w:t>iA4X125 AMC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або еквівалент</w:t>
            </w:r>
          </w:p>
        </w:tc>
        <w:tc>
          <w:tcPr>
            <w:tcW w:w="49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>-х канальний трансляційний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>аудіо підсилювач: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вихідна потужність -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х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eastAsia="en-US" w:bidi="ar-SA"/>
              </w:rPr>
              <w:t>125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Вт;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селектор виходу – 100В, 70В, 4Ом;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відношення сигнал/шум - 95дБ;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коефіцієнт спотворень – 0,1%;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діапазон частот 20Гц - 20кГц;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вхідна чутливість –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dBu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потенціометр вхідної чутливості (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max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0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dB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);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4 вхідних роз’єма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XLR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(балансні);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селектор конфігурації входу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single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dual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клемні колодки під гвинт для підключення гучномовців;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перемикач для активації обрізного фільтру 200Гц та 10кГц по рівню -3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dB</w:t>
            </w:r>
            <w:bookmarkStart w:id="1" w:name="_GoBack1"/>
            <w:bookmarkEnd w:id="1"/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індикатори: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power, signal, 4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Ом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, 70V, 100V, protect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живлення – 240В/50Гц;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імпульсний блок живлення;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потужність споживання – 660ВА;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кріплення в стійку 19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”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примусове охолодження - вентилятор;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габаритні розміри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32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мм х88мм х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425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мм;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маса -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кг;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діапазон робочих температур від 0С до 40С;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>1</w:t>
            </w:r>
          </w:p>
        </w:tc>
        <w:tc>
          <w:tcPr>
            <w:tcW w:w="10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>шт.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FF0000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0000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>2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 xml:space="preserve">Карта розширення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en-US" w:eastAsia="en-US" w:bidi="ar-SA"/>
              </w:rPr>
              <w:t>YAMAHA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en-US" w:eastAsia="en-US" w:bidi="ar-SA"/>
              </w:rPr>
              <w:t>NY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>64-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en-US" w:eastAsia="en-US" w:bidi="ar-SA"/>
              </w:rPr>
              <w:t>DANTE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або еквівалент</w:t>
            </w:r>
          </w:p>
        </w:tc>
        <w:tc>
          <w:tcPr>
            <w:tcW w:w="49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 xml:space="preserve">Карта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eastAsia="en-US" w:bidi="ar-SA"/>
              </w:rPr>
              <w:t>вводу/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>виведення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eastAsia="en-US" w:bidi="ar-SA"/>
              </w:rPr>
              <w:t xml:space="preserve"> цифрового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 xml:space="preserve">аудіо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eastAsia="en-US" w:bidi="ar-SA"/>
              </w:rPr>
              <w:t>протокол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 xml:space="preserve">у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en-US" w:eastAsia="en-US" w:bidi="ar-SA"/>
              </w:rPr>
              <w:t>Dante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сумісність тільки з цифровими мікшерними консолями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Yamaha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серії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TF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підтримка до 64 вхідних каналів та 64 вихідних каналів одночасно;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прийом/передача некомпресованого 24біт/48кГц цифрового аудіо;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габаритні розміри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22,4мм х 17,8мм х 8,9мм;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маса 408</w:t>
            </w:r>
            <w:bookmarkStart w:id="2" w:name="_GoBack"/>
            <w:bookmarkEnd w:id="2"/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г;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  <w:t>діапазон робочих температур від 0С до 40С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  <w:t>1</w:t>
            </w:r>
          </w:p>
        </w:tc>
        <w:tc>
          <w:tcPr>
            <w:tcW w:w="10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  <w:t>шт.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>3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 xml:space="preserve">Стейджбокс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en-US" w:eastAsia="en-US" w:bidi="ar-SA"/>
              </w:rPr>
              <w:t>YAMAHA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en-US" w:eastAsia="en-US" w:bidi="ar-SA"/>
              </w:rPr>
              <w:t>Tio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en-US" w:eastAsia="en-US" w:bidi="ar-SA"/>
              </w:rPr>
              <w:t>1608-D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>або еквівалент</w:t>
            </w:r>
          </w:p>
        </w:tc>
        <w:tc>
          <w:tcPr>
            <w:tcW w:w="49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 xml:space="preserve">Комутаційний блок з інтерфейсом цифрового аудіо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en-US" w:eastAsia="en-US" w:bidi="ar-SA"/>
              </w:rPr>
              <w:t>Dante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для цифрових консолей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Yamaha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серії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TF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мережевий аудіо протокол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Dante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16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XLR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Jack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входів;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8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XLR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виходів;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2 роз’єми цифрового зв’язку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Ethernet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RJ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-45: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Primary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Secondary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фантомне живлення +48В на всіх входах;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дистанційний патчинг за допомогою програмного забезпечення «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Dante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Controller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дистанційне управління препідсилювачами за допомогою програмного забезпечення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Remote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частота дискретизації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eastAsia="en-US" w:bidi="ar-SA"/>
              </w:rPr>
              <w:t>44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,1кГц або 48кГц;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затримка сигналу від входу до виходу не більше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мс;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перемикач режиму «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Quick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config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динамічний діапазон 108дБ;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напруга живлення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(100 – 240)В, (50 - 60)Гц;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потужність споживання 50Вт;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охолодження примусове за допомогою вентилятора;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габаритні розміри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480мм х 88мм х 364мм;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аксесуари для кріплення в рек 19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eastAsia="en-US" w:bidi="ar-SA"/>
              </w:rPr>
              <w:t>”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маса 5,7кг;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  <w:t>діапазон робочих температур від 0С до 40С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  <w:t>1</w:t>
            </w:r>
          </w:p>
        </w:tc>
        <w:tc>
          <w:tcPr>
            <w:tcW w:w="10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  <w:t>шт.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>4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 xml:space="preserve">Підсилювач потужності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en-US" w:eastAsia="en-US" w:bidi="ar-SA"/>
              </w:rPr>
              <w:t>YAMAHA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en-US" w:eastAsia="en-US" w:bidi="ar-SA"/>
              </w:rPr>
              <w:t>PX8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en-US" w:eastAsia="en-US" w:bidi="ar-SA"/>
              </w:rPr>
              <w:t>або еквівалент</w:t>
            </w:r>
          </w:p>
        </w:tc>
        <w:tc>
          <w:tcPr>
            <w:tcW w:w="4968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>2-х канальний аудіо підсилювач: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вихідна потужність - 2х800Вт (8Ом);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схемотехніка - </w:t>
            </w:r>
            <w:r>
              <w:rPr>
                <w:rFonts w:eastAsia="HelveticaLTStd-Roman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Class</w:t>
            </w:r>
            <w:r>
              <w:rPr>
                <w:rFonts w:eastAsia="HelveticaLTStd-Roman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</w:t>
            </w:r>
            <w:r>
              <w:rPr>
                <w:rFonts w:eastAsia="HelveticaLTStd-Roman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відношення сигнал/шум - 101дБ;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DSP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процесор на борту (функція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crossover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limiter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, лінія затримки 0мс-74мс, інверсія полярності сигналу,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HPF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LPF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фільтри 20Гц-20кГц, 6-ти смуговий параметричний еквалайзер, конфігурація підс</w:t>
            </w:r>
            <w:bookmarkStart w:id="3" w:name="_GoBack2"/>
            <w:bookmarkEnd w:id="3"/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илювача на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Bi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amp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FULLRANGE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SUB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TOP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SUM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);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2 вхідних роз’єма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XLR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(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) + 2 паралельно підключених  роз’єма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TRS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2 вихідних роз’єма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SPEAKON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(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) + 2 пари паралельно підключених зажимних клем та 2 роз’єма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TRS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роз’єм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USB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eastAsia="en-US" w:bidi="ar-SA"/>
              </w:rPr>
              <w:t xml:space="preserve"> 2.0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для запису/завантаження пресетів та оновлення ПЗ;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енкодер на передній панелі для керування;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ЖКІ екран;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пресети для пасивних акустичних систем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Yamaha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пам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eastAsia="en-US" w:bidi="ar-SA"/>
              </w:rPr>
              <w:t>’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ять на 8 пресетів користувача;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примусове охолодження - вентилятор;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габаритні розміри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480мм х88мм х 388мм;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маса - 7,2кг;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>∙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  <w:t>діапазон робочих температур від 0С до 40С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  <w:t>1</w:t>
            </w:r>
          </w:p>
        </w:tc>
        <w:tc>
          <w:tcPr>
            <w:tcW w:w="10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  <w:t>шт.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>5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>Цифров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eastAsia="en-US" w:bidi="ar-SA"/>
              </w:rPr>
              <w:t xml:space="preserve">а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 xml:space="preserve">мікшерна консоль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en-US" w:eastAsia="en-US" w:bidi="ar-SA"/>
              </w:rPr>
              <w:t>YAMAHA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en-US" w:eastAsia="en-US" w:bidi="ar-SA"/>
              </w:rPr>
              <w:t>TF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eastAsia="en-US" w:bidi="ar-SA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en-US" w:eastAsia="en-US" w:bidi="ar-SA"/>
              </w:rPr>
              <w:t>або еквівалент</w:t>
            </w:r>
          </w:p>
        </w:tc>
        <w:tc>
          <w:tcPr>
            <w:tcW w:w="49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>Концертний мікшерний пульт: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 xml:space="preserve">32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фейдера + 1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 xml:space="preserve"> master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 xml:space="preserve">48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eastAsia="en-US" w:bidi="ar-SA"/>
              </w:rPr>
              <w:t>вх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ідних каналів (40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 xml:space="preserve"> mono + 2 stereo + 2 return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20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AUX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шин (8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mono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+ 6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stereo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1 шина підрупи;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4 шини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matrix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8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DCA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груп;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32 вхідних роз’єма мікрофон/лінія (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XLR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TRS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combo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) + 2 стерео (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RCA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16 вихідних роз’ємів (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XLR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2 роз’єма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USB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(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HOST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,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iPad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роз’єм цифрового зв’язку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Ethernet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RJ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-45 (формат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IEEE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802.3);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слот для карти цифрового аудіо інтерфейсу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Dante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 xml:space="preserve">Touch Screen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екран;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6 кнопок користувача;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8 процесорів ефектів;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12 графічних еквалайзерів;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вихід для навушників (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TRS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частота дискретизації 48кГц;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затримка сигналу від входу до виходу не більше 2,6мс;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пам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’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ять на 200 сцен;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дистанційне керування по мережі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Wi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en-US" w:eastAsia="en-US" w:bidi="ar-SA"/>
              </w:rPr>
              <w:t>Fi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за допомогою мобільних гаджетів;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100 міліметрові моторизовані фейдери;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динамічний діапазон 110дБ;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напруга живлення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(100 – 240)В,</w:t>
            </w:r>
            <w:bookmarkStart w:id="4" w:name="_GoBack3"/>
            <w:bookmarkEnd w:id="4"/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 (50 - 60)Гц;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потужність споживання 120Вт;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габаритні розміри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eastAsia="en-US" w:bidi="ar-SA"/>
              </w:rPr>
              <w:t>86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6мм х 225мм х 599мм;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маса 20кг;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  <w:t xml:space="preserve">∙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  <w:t>діапазон робочих температур від 0С до 40С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1</w:t>
            </w:r>
          </w:p>
        </w:tc>
        <w:tc>
          <w:tcPr>
            <w:tcW w:w="10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шт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>6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Радіосистема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en-US" w:bidi="ar-SA"/>
              </w:rPr>
              <w:t>Sennheiser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en-US" w:bidi="ar-SA"/>
              </w:rPr>
              <w:t>EW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500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en-US" w:bidi="ar-SA"/>
              </w:rPr>
              <w:t>G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uk-UA" w:bidi="ar-SA"/>
              </w:rPr>
              <w:t>4-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en-US" w:bidi="ar-SA"/>
              </w:rPr>
              <w:t>MKE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uk-UA" w:bidi="ar-SA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kern w:val="0"/>
                <w:sz w:val="16"/>
                <w:szCs w:val="16"/>
                <w:lang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kern w:val="0"/>
                <w:sz w:val="16"/>
                <w:szCs w:val="16"/>
                <w:lang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uk-UA" w:bidi="ar-SA"/>
              </w:rPr>
              <w:t>або еквівалент</w:t>
            </w:r>
          </w:p>
        </w:tc>
        <w:tc>
          <w:tcPr>
            <w:tcW w:w="4968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kern w:val="0"/>
                <w:sz w:val="16"/>
                <w:szCs w:val="16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kern w:val="0"/>
                <w:sz w:val="16"/>
                <w:szCs w:val="16"/>
                <w:lang w:val="en-US" w:bidi="ar-SA"/>
              </w:rPr>
              <w:t>UHF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kern w:val="0"/>
                <w:sz w:val="16"/>
                <w:szCs w:val="16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kern w:val="0"/>
                <w:sz w:val="16"/>
                <w:szCs w:val="16"/>
                <w:lang w:val="uk-UA" w:bidi="ar-SA"/>
              </w:rPr>
              <w:t xml:space="preserve">радіосистема з петличним мікрофоном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kern w:val="0"/>
                <w:sz w:val="16"/>
                <w:szCs w:val="16"/>
                <w:lang w:val="en-US" w:bidi="ar-SA"/>
              </w:rPr>
              <w:t>MKE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kern w:val="0"/>
                <w:sz w:val="16"/>
                <w:szCs w:val="16"/>
                <w:lang w:bidi="ar-SA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kern w:val="0"/>
                <w:sz w:val="16"/>
                <w:szCs w:val="16"/>
                <w:lang w:val="uk-UA" w:bidi="ar-SA"/>
              </w:rPr>
              <w:t>: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/>
              </w:rPr>
              <w:t xml:space="preserve">∙ 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shd w:fill="FFFFFF" w:val="clear"/>
                <w:lang w:val="uk-UA" w:eastAsia="zh-CN" w:bidi="ar"/>
              </w:rPr>
              <w:t>комплектація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shd w:fill="FFFFFF" w:val="clear"/>
                <w:lang w:eastAsia="zh-CN" w:bidi="ar"/>
              </w:rPr>
              <w:t>: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shd w:fill="FFFFFF" w:val="clear"/>
                <w:lang w:val="uk-UA" w:eastAsia="zh-CN" w:bidi="ar"/>
              </w:rPr>
              <w:t xml:space="preserve"> </w:t>
            </w:r>
            <w:bookmarkStart w:id="5" w:name="_GoBack4"/>
            <w:bookmarkEnd w:id="5"/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/>
              </w:rPr>
              <w:t xml:space="preserve">ресивер (приймач)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en-US"/>
              </w:rPr>
              <w:t>EM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/>
              </w:rPr>
              <w:t xml:space="preserve"> 300-500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en-US"/>
              </w:rPr>
              <w:t>G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/>
              </w:rPr>
              <w:t xml:space="preserve">4, поясний трансмітер (передавач)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en-US"/>
              </w:rPr>
              <w:t>SK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/>
              </w:rPr>
              <w:t xml:space="preserve"> 500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en-US"/>
              </w:rPr>
              <w:t>G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/>
              </w:rPr>
              <w:t xml:space="preserve">4, петличний мікрофон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en-US"/>
              </w:rPr>
              <w:t>MKE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/>
              </w:rPr>
              <w:t xml:space="preserve"> 2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en-US"/>
              </w:rPr>
              <w:t>Gold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/>
              </w:rPr>
              <w:t xml:space="preserve"> з кліпсою, фірмений адаптер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en-US"/>
              </w:rPr>
              <w:t>GA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/>
              </w:rPr>
              <w:t xml:space="preserve"> 3 для встановлення ресивера в рекову стійку 19”, блок живлення, дві антени, дві батарейки АА;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/>
              </w:rPr>
              <w:t xml:space="preserve">∙ 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lang w:val="en-US" w:eastAsia="zh-CN" w:bidi="ar"/>
              </w:rPr>
              <w:t>RF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lang w:val="uk-UA" w:eastAsia="zh-CN" w:bidi="ar"/>
              </w:rPr>
              <w:t xml:space="preserve"> частотний діапазон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ahoma"/>
                <w:sz w:val="16"/>
                <w:szCs w:val="16"/>
                <w:lang w:eastAsia="zh-CN" w:bidi="ar"/>
              </w:rPr>
            </w:pP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lang w:val="en-US" w:eastAsia="zh-CN" w:bidi="ar"/>
              </w:rPr>
              <w:t>Aw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lang w:val="uk-UA" w:eastAsia="zh-CN" w:bidi="ar"/>
              </w:rPr>
              <w:t xml:space="preserve">+: 470 — 558 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lang w:val="en-US" w:eastAsia="zh-CN" w:bidi="ar"/>
              </w:rPr>
              <w:t>MHz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lang w:val="uk-UA" w:eastAsia="zh-CN" w:bidi="ar"/>
              </w:rPr>
              <w:t>,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eastAsia="Tahoma"/>
                <w:sz w:val="16"/>
                <w:szCs w:val="16"/>
                <w:lang w:eastAsia="zh-CN" w:bidi="ar"/>
              </w:rPr>
            </w:pP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lang w:val="en-US" w:eastAsia="zh-CN" w:bidi="ar"/>
              </w:rPr>
              <w:t>Bw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lang w:val="uk-UA" w:eastAsia="zh-CN" w:bidi="ar"/>
              </w:rPr>
              <w:t xml:space="preserve">: 626 — 698 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lang w:val="en-US" w:eastAsia="zh-CN" w:bidi="ar"/>
              </w:rPr>
              <w:t>MHz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lang w:val="uk-UA" w:eastAsia="zh-CN" w:bidi="ar"/>
              </w:rPr>
              <w:t>,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lang w:val="en-US" w:eastAsia="zh-CN" w:bidi="ar"/>
              </w:rPr>
              <w:t>Cw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lang w:val="uk-UA" w:eastAsia="zh-CN" w:bidi="ar"/>
              </w:rPr>
              <w:t xml:space="preserve">: 718 — 790 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lang w:val="en-US" w:eastAsia="zh-CN" w:bidi="ar"/>
              </w:rPr>
              <w:t>MHz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,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lang w:val="en-US" w:eastAsia="zh-CN" w:bidi="ar"/>
              </w:rPr>
              <w:t>Gw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lang w:val="uk-UA" w:eastAsia="zh-CN" w:bidi="ar"/>
              </w:rPr>
              <w:t xml:space="preserve">: 558 — 626 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lang w:val="en-US" w:eastAsia="zh-CN" w:bidi="ar"/>
              </w:rPr>
              <w:t>MHz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lang w:val="uk-UA" w:eastAsia="zh-CN" w:bidi="ar"/>
              </w:rPr>
              <w:t>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shd w:fill="FFFFFF" w:val="clear"/>
                <w:lang w:eastAsia="zh-CN" w:bidi="ar"/>
              </w:rPr>
              <w:t>ресивер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shd w:fill="FFFFFF" w:val="clear"/>
                <w:lang w:val="en-US" w:eastAsia="zh-CN" w:bidi="ar"/>
              </w:rPr>
              <w:t xml:space="preserve"> True Diversity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до 32 сумісних каналів;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shd w:fill="FFFFFF" w:val="clear"/>
                <w:lang w:val="uk-UA" w:eastAsia="zh-CN" w:bidi="ar"/>
              </w:rPr>
              <w:t>смуга пропускання до 88МГц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shd w:fill="FFFFFF" w:val="clear"/>
                <w:lang w:val="uk-UA" w:eastAsia="zh-CN" w:bidi="ar"/>
              </w:rPr>
              <w:t>кількість частот - 3520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синхронізація передавача та приймача через інфрачервоний порт;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звуковий частотний діапазон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25Гц - 18кГц;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співвідношення сигнал-шум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не менше 115дБ;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коефіцієнт гармонічних спотворень не більше 0,9%;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рівень вихідного сигналу ресивера (балансний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en-US" w:bidi="ar-SA"/>
              </w:rPr>
              <w:t>XLR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 вихід) – 18дБ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en-US" w:bidi="ar-SA"/>
              </w:rPr>
              <w:t>u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shd w:fill="FFFFFF" w:val="clear"/>
                <w:lang w:val="uk-UA" w:eastAsia="zh-CN" w:bidi="ar"/>
              </w:rPr>
              <w:t>вбудований мережевий порт для дистанційного керування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напруга живлення ресивера – 12В;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розміри ресивера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202мм х 212мм х 43мм;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вага ресивера – 980г;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en-US" w:bidi="ar-SA"/>
              </w:rPr>
              <w:t>RF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 потужність трансмітера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10/30/50 мВт;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живлення трансмітера – дві батарейки АА (3В);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shd w:fill="FFFFFF" w:val="clear"/>
                <w:lang w:val="uk-UA" w:eastAsia="zh-CN" w:bidi="ar"/>
              </w:rPr>
              <w:t>тривалість безперервної роботи трансмітера – 8 годин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/>
              </w:rPr>
              <w:t xml:space="preserve">∙ 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shd w:fill="FFFFFF" w:val="clear"/>
                <w:lang w:val="uk-UA" w:eastAsia="zh-CN" w:bidi="ar"/>
              </w:rPr>
              <w:t>розміри трансмітера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Tahoma" w:cs="Times New Roman"/>
                <w:kern w:val="0"/>
                <w:sz w:val="16"/>
                <w:szCs w:val="16"/>
                <w:shd w:fill="FFFFFF" w:val="clear"/>
                <w:lang w:val="uk-UA" w:eastAsia="zh-CN" w:bidi="ar"/>
              </w:rPr>
            </w:pP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shd w:fill="FFFFFF" w:val="clear"/>
                <w:lang w:val="uk-UA" w:eastAsia="zh-CN" w:bidi="ar"/>
              </w:rPr>
              <w:t>82мм х 64мм х 24мм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eastAsia="Tahoma" w:cs="Times New Roman" w:ascii="Times New Roman" w:hAnsi="Times New Roman"/>
                <w:kern w:val="0"/>
                <w:sz w:val="16"/>
                <w:szCs w:val="16"/>
                <w:shd w:fill="FFFFFF" w:val="clear"/>
                <w:lang w:val="uk-UA" w:eastAsia="zh-CN" w:bidi="ar"/>
              </w:rPr>
              <w:t>вага трансмітера – 160г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  <w:lang w:val="uk-UA" w:bidi="ar-S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тип мікрофона - конденсаторний;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  <w:t>∙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eastAsia="en-US" w:bidi="ar-SA"/>
              </w:rPr>
              <w:t>спрямованість мікрофона – всеспрямований.</w:t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uk-UA" w:eastAsia="en-US" w:bidi="ar-SA"/>
              </w:rPr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1</w:t>
            </w:r>
          </w:p>
        </w:tc>
        <w:tc>
          <w:tcPr>
            <w:tcW w:w="10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шт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6"/>
                <w:szCs w:val="16"/>
                <w:lang w:val="uk-UA" w:eastAsia="en-US" w:bidi="ar-SA"/>
              </w:rPr>
              <w:t>7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uk-UA" w:bidi="ar-SA"/>
              </w:rPr>
              <w:t>Мікрофон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en-US" w:bidi="ar-SA"/>
              </w:rPr>
              <w:t>DPA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4188-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en-US" w:bidi="ar-SA"/>
              </w:rPr>
              <w:t>DC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uk-UA" w:bidi="ar-SA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en-US" w:bidi="ar-SA"/>
              </w:rPr>
              <w:t>F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uk-UA" w:bidi="ar-SA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en-US" w:bidi="ar-SA"/>
              </w:rPr>
              <w:t>F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uk-UA" w:bidi="ar-SA"/>
              </w:rPr>
              <w:t>00-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en-US" w:bidi="ar-SA"/>
              </w:rPr>
              <w:t>LH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uk-UA" w:bidi="ar-SA"/>
              </w:rPr>
              <w:t>з адаптером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en-US" w:bidi="ar-SA"/>
              </w:rPr>
              <w:t>DPA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en-US" w:bidi="ar-SA"/>
              </w:rPr>
              <w:t>DAD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6034 для передавачів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en-US" w:bidi="ar-SA"/>
              </w:rPr>
              <w:t>Sennheiser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uk-UA" w:bidi="ar-SA"/>
              </w:rPr>
              <w:t xml:space="preserve"> серії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16"/>
                <w:szCs w:val="16"/>
                <w:lang w:val="en-US" w:bidi="ar-SA"/>
              </w:rPr>
              <w:t>Evolution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або еквівалент</w:t>
            </w:r>
          </w:p>
        </w:tc>
        <w:tc>
          <w:tcPr>
            <w:tcW w:w="4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uk-UA" w:bidi="ar-SA"/>
              </w:rPr>
              <w:t>Вокальний к</w:t>
            </w:r>
            <w:bookmarkStart w:id="6" w:name="_GoBack5"/>
            <w:bookmarkEnd w:id="6"/>
            <w:r>
              <w:rPr>
                <w:rFonts w:cs="Times New Roman" w:ascii="Times New Roman" w:hAnsi="Times New Roman"/>
                <w:b/>
                <w:kern w:val="0"/>
                <w:sz w:val="16"/>
                <w:szCs w:val="16"/>
                <w:lang w:val="uk-UA" w:bidi="ar-SA"/>
              </w:rPr>
              <w:t>онденсаторний мікрофон-гарнітура: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колір - бежевий;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вологостійкий капсуль;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тип капсуля – преполяризований конденсатор;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принцип дії – градієнт тиску;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спрямованість - кардіоїда;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діапазон відтворюваних частот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20Гц – 20кГц;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чутливість – 6мВ/Па (на 1кГц);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спотворення (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en-US" w:bidi="ar-SA"/>
              </w:rPr>
              <w:t>THD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)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 xml:space="preserve"> –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не більше 1% при 134дБ звукового тиску;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еквівалентний рівень шуму – не більше 30дБ (А);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динамічний діапазон – 111дБ;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максимальний тиск (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en-US" w:bidi="ar-SA"/>
              </w:rPr>
              <w:t>SPL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) – 144дБ (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en-US" w:bidi="ar-SA"/>
              </w:rPr>
              <w:t>THD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bidi="ar-SA"/>
              </w:rPr>
              <w:t xml:space="preserve"> 10%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);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з’ємний кабель;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тип з’єднувача на кабелі -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en-US" w:bidi="ar-SA"/>
              </w:rPr>
              <w:t>MicroDot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довжина кабеля – 1,2м;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діаметр кабеля – 1,6мм;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конструкція – головна гарнітура з регулюванням розміру, гнучким тримачем капсуля та зміною розташування (ліве/праве вухо);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 xml:space="preserve">∙ </w:t>
            </w:r>
            <w:r>
              <w:rPr>
                <w:rFonts w:cs="Times New Roman" w:ascii="Times New Roman" w:hAnsi="Times New Roman"/>
                <w:kern w:val="0"/>
                <w:sz w:val="16"/>
                <w:szCs w:val="16"/>
                <w:lang w:val="uk-UA" w:bidi="ar-SA"/>
              </w:rPr>
              <w:t>діапазон робочих температур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6"/>
                <w:szCs w:val="16"/>
                <w:lang w:val="uk-UA" w:bidi="ar-SA"/>
              </w:rPr>
              <w:t>від -40С до +45С</w:t>
            </w:r>
          </w:p>
        </w:tc>
        <w:tc>
          <w:tcPr>
            <w:tcW w:w="12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16"/>
                <w:szCs w:val="16"/>
                <w:lang w:val="uk-UA" w:eastAsia="en-US" w:bidi="ar-SA"/>
              </w:rPr>
              <w:t>2</w:t>
            </w:r>
          </w:p>
        </w:tc>
        <w:tc>
          <w:tcPr>
            <w:tcW w:w="10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16"/>
                <w:szCs w:val="16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uk-UA" w:eastAsia="en-US" w:bidi="ar-SA"/>
              </w:rPr>
              <w:t>шт.</w:t>
            </w:r>
          </w:p>
        </w:tc>
      </w:tr>
    </w:tbl>
    <w:p>
      <w:pPr>
        <w:pStyle w:val="Normal"/>
        <w:shd w:val="clear" w:color="auto" w:fill="FBFBFB"/>
        <w:spacing w:beforeAutospacing="0" w:before="0" w:afterAutospacing="0" w:after="0"/>
        <w:jc w:val="both"/>
        <w:rPr>
          <w:color w:val="000000"/>
          <w:sz w:val="14"/>
          <w:szCs w:val="14"/>
          <w:lang w:val="uk-UA"/>
        </w:rPr>
      </w:pPr>
      <w:r>
        <w:rPr>
          <w:color w:val="000000"/>
          <w:sz w:val="14"/>
          <w:szCs w:val="14"/>
          <w:lang w:val="uk-UA"/>
        </w:rPr>
      </w:r>
    </w:p>
    <w:p>
      <w:pPr>
        <w:pStyle w:val="NoSpacing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  <w:lang w:val="uk-UA"/>
        </w:rPr>
        <w:t>Очікувана вартість предмета закупівлі: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 xml:space="preserve">   </w:t>
      </w:r>
      <w:r>
        <w:rPr>
          <w:rFonts w:cs="Times New Roman" w:ascii="Times New Roman" w:hAnsi="Times New Roman"/>
          <w:b/>
          <w:bCs/>
          <w:color w:val="auto"/>
          <w:sz w:val="24"/>
          <w:szCs w:val="24"/>
          <w:lang w:val="uk-UA"/>
        </w:rPr>
        <w:t>296 138, 00 грн.</w:t>
      </w:r>
    </w:p>
    <w:p>
      <w:pPr>
        <w:pStyle w:val="NoSpacing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hd w:val="clear" w:color="auto" w:fill="FBFBFB"/>
        <w:spacing w:lineRule="auto" w:line="276" w:beforeAutospacing="0" w:before="0" w:afterAutospacing="0" w:after="200"/>
        <w:jc w:val="center"/>
        <w:rPr>
          <w:color w:val="000000"/>
          <w:sz w:val="14"/>
          <w:szCs w:val="14"/>
          <w:u w:val="singl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Обґрунтування очікуваної вартості предмета закупівлі: </w:t>
      </w:r>
    </w:p>
    <w:p>
      <w:pPr>
        <w:pStyle w:val="Normal"/>
        <w:shd w:val="clear" w:color="auto" w:fill="FBFBFB"/>
        <w:spacing w:lineRule="auto" w:line="276" w:beforeAutospacing="0" w:before="0" w:afterAutospacing="0" w:after="200"/>
        <w:jc w:val="both"/>
        <w:rPr>
          <w:b w:val="false"/>
          <w:b w:val="false"/>
          <w:bCs w:val="false"/>
          <w:color w:val="000000"/>
          <w:sz w:val="14"/>
          <w:szCs w:val="1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ab/>
        <w:t>Відповідно до Примірної методики визначення очікуваної вартості предмета закупівлі, що затверджена наказом №275 Мінекономрозвитку від 18.02.2020р., Замовником було здіснено запит цінових пропозицій на товар, що є предметом закупівлі.</w:t>
      </w:r>
    </w:p>
    <w:p>
      <w:pPr>
        <w:pStyle w:val="Normal"/>
        <w:shd w:val="clear" w:color="auto" w:fill="FBFBFB"/>
        <w:spacing w:lineRule="auto" w:line="276" w:beforeAutospacing="0" w:before="0" w:afterAutospacing="0" w:after="200"/>
        <w:jc w:val="both"/>
        <w:rPr>
          <w:b w:val="false"/>
          <w:b w:val="false"/>
          <w:bCs w:val="false"/>
          <w:color w:val="000000"/>
          <w:sz w:val="14"/>
          <w:szCs w:val="1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ab/>
        <w:t>Найактуальніші ціни, враховуючи наявність товару на території України, були запропоновані офіційними представниками фірм-виробників аудіо обладнання, якими    було надано свої комерційні пропозиції   у вигляді  3-х  рахунків-фактур:</w:t>
      </w:r>
    </w:p>
    <w:p>
      <w:pPr>
        <w:pStyle w:val="Normal"/>
        <w:shd w:val="clear" w:color="auto" w:fill="FBFBFB"/>
        <w:spacing w:lineRule="auto" w:line="276" w:beforeAutospacing="0" w:before="0" w:afterAutospacing="0" w:after="200"/>
        <w:jc w:val="both"/>
        <w:rPr>
          <w:b w:val="false"/>
          <w:b w:val="false"/>
          <w:bCs w:val="false"/>
          <w:color w:val="000000"/>
          <w:sz w:val="14"/>
          <w:szCs w:val="1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1 РАХУНОК ВІД 11.04.2021  Б/Н : загальна сума -  297 089,00 грн.</w:t>
      </w:r>
    </w:p>
    <w:p>
      <w:pPr>
        <w:pStyle w:val="Normal"/>
        <w:shd w:val="clear" w:color="auto" w:fill="FBFBFB"/>
        <w:spacing w:lineRule="auto" w:line="276" w:beforeAutospacing="0" w:before="0" w:afterAutospacing="0" w:after="200"/>
        <w:jc w:val="both"/>
        <w:rPr>
          <w:b w:val="false"/>
          <w:b w:val="false"/>
          <w:bCs w:val="false"/>
          <w:color w:val="000000"/>
          <w:sz w:val="14"/>
          <w:szCs w:val="1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2 РАХУНОК  ВІД 26.04.2021  №19 : загальна сума — 299 195,00 грн.</w:t>
      </w:r>
    </w:p>
    <w:p>
      <w:pPr>
        <w:pStyle w:val="Normal"/>
        <w:shd w:val="clear" w:color="auto" w:fill="FBFBFB"/>
        <w:spacing w:lineRule="auto" w:line="276" w:beforeAutospacing="0" w:before="0" w:afterAutospacing="0" w:after="200"/>
        <w:jc w:val="both"/>
        <w:rPr>
          <w:b w:val="false"/>
          <w:b w:val="false"/>
          <w:bCs w:val="false"/>
          <w:color w:val="000000"/>
          <w:sz w:val="14"/>
          <w:szCs w:val="1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3 РАХУНОК  ВІД 28.04.2021  №17 : загальна сума  - 292 129,00 грн.</w:t>
      </w:r>
    </w:p>
    <w:p>
      <w:pPr>
        <w:pStyle w:val="Normal"/>
        <w:shd w:val="clear" w:color="auto" w:fill="FBFBFB"/>
        <w:spacing w:lineRule="auto" w:line="276" w:beforeAutospacing="0" w:before="0" w:afterAutospacing="0" w:after="200"/>
        <w:jc w:val="both"/>
        <w:rPr>
          <w:b w:val="false"/>
          <w:b w:val="false"/>
          <w:bCs w:val="false"/>
          <w:color w:val="000000"/>
          <w:sz w:val="14"/>
          <w:szCs w:val="1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Середньоарифметичне  значення  масиву отриманих даних :  297 089,00 + 299 195,00+292 129,00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=888413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:3=296 138 </w:t>
      </w:r>
    </w:p>
    <w:p>
      <w:pPr>
        <w:pStyle w:val="Normal"/>
        <w:shd w:val="clear" w:color="auto" w:fill="FBFBFB"/>
        <w:spacing w:lineRule="auto" w:line="276" w:beforeAutospacing="0" w:before="0" w:afterAutospacing="0" w:after="2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Отже, оч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ікувана вартість товару, що є предметом закупівлі складає : 296 138,00 грн. (двісті дев'яносто шість тисяч сто тридцять вісім гривень 00 коп.)</w:t>
      </w:r>
    </w:p>
    <w:p>
      <w:pPr>
        <w:pStyle w:val="Normal"/>
        <w:shd w:val="clear" w:color="auto" w:fill="FBFBFB"/>
        <w:spacing w:lineRule="auto" w:line="276" w:beforeAutospacing="0" w:before="0" w:afterAutospacing="0" w:after="20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BFBFB"/>
        <w:spacing w:lineRule="auto" w:line="276" w:beforeAutospacing="0" w:before="0" w:afterAutospacing="0" w:after="200"/>
        <w:jc w:val="both"/>
        <w:rPr>
          <w:lang w:val="uk-UA"/>
        </w:rPr>
      </w:pPr>
      <w:r>
        <w:rPr>
          <w:lang w:val="uk-UA"/>
        </w:rPr>
      </w:r>
    </w:p>
    <w:p>
      <w:pPr>
        <w:pStyle w:val="NormalWeb"/>
        <w:shd w:val="clear" w:color="auto" w:fill="FBFBF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</w:rPr>
        <w:t xml:space="preserve">В.о. директора </w:t>
      </w:r>
    </w:p>
    <w:p>
      <w:pPr>
        <w:pStyle w:val="NormalWeb"/>
        <w:shd w:val="clear" w:color="auto" w:fill="FBFBF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</w:rPr>
        <w:t xml:space="preserve">КЗК  «ХМ культурний центр» </w:t>
        <w:tab/>
        <w:tab/>
        <w:tab/>
        <w:tab/>
        <w:tab/>
        <w:tab/>
        <w:t xml:space="preserve">             Майсак О.В. </w:t>
      </w:r>
    </w:p>
    <w:p>
      <w:pPr>
        <w:pStyle w:val="NormalWeb"/>
        <w:shd w:val="clear" w:color="auto" w:fill="FBFBF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Web"/>
        <w:shd w:val="clear" w:color="auto" w:fill="FBFBF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Web"/>
        <w:shd w:val="clear" w:color="auto" w:fill="FBFBF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Web"/>
        <w:shd w:val="clear" w:color="auto" w:fill="FBFBF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</w:rPr>
        <w:t xml:space="preserve">Провідний юрисконсульт </w:t>
      </w:r>
    </w:p>
    <w:p>
      <w:pPr>
        <w:pStyle w:val="NormalWeb"/>
        <w:shd w:val="clear" w:color="auto" w:fill="FBFBF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</w:rPr>
        <w:t xml:space="preserve">КЗК  «ХМ культурний центр» </w:t>
        <w:tab/>
        <w:tab/>
        <w:tab/>
        <w:tab/>
        <w:tab/>
        <w:tab/>
        <w:t xml:space="preserve">            Москаль Г.С.</w:t>
      </w:r>
    </w:p>
    <w:p>
      <w:pPr>
        <w:pStyle w:val="NormalWeb"/>
        <w:shd w:val="clear" w:color="auto" w:fill="FBFBF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Web"/>
        <w:shd w:val="clear" w:color="auto" w:fill="FBFBF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Web"/>
        <w:shd w:val="clear" w:color="auto" w:fill="FBFBF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</w:rPr>
        <w:t xml:space="preserve">Головний  бухгалтер </w:t>
      </w:r>
    </w:p>
    <w:p>
      <w:pPr>
        <w:pStyle w:val="NormalWeb"/>
        <w:shd w:val="clear" w:color="auto" w:fill="FBFBF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>
          <w:color w:val="000000"/>
        </w:rPr>
        <w:t xml:space="preserve">КЗК  «ХМ культурний центр» </w:t>
        <w:tab/>
        <w:tab/>
        <w:tab/>
        <w:tab/>
        <w:tab/>
        <w:tab/>
        <w:t xml:space="preserve">            Лисенко Л.М.</w:t>
      </w:r>
    </w:p>
    <w:p>
      <w:pPr>
        <w:pStyle w:val="NormalWeb"/>
        <w:shd w:val="clear" w:color="auto" w:fill="FBFBFB"/>
        <w:spacing w:beforeAutospacing="0" w:before="0" w:afterAutospacing="0" w:after="0"/>
        <w:jc w:val="both"/>
        <w:rPr>
          <w:color w:val="000000"/>
          <w:sz w:val="14"/>
          <w:szCs w:val="14"/>
        </w:rPr>
      </w:pPr>
      <w:r>
        <w:rPr/>
      </w:r>
    </w:p>
    <w:sectPr>
      <w:type w:val="nextPage"/>
      <w:pgSz w:w="11906" w:h="16838"/>
      <w:pgMar w:left="1418" w:right="851" w:header="0" w:top="1021" w:footer="0" w:bottom="102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Georgia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Body Text Indent 2" w:uiPriority="0"/>
    <w:lsdException w:name="Block Text" w:uiPriority="0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0ba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12"/>
    <w:next w:val="12"/>
    <w:link w:val="11"/>
    <w:qFormat/>
    <w:rsid w:val="00e60cb6"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2"/>
    <w:next w:val="12"/>
    <w:link w:val="20"/>
    <w:uiPriority w:val="9"/>
    <w:qFormat/>
    <w:rsid w:val="00e60cb6"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2"/>
    <w:next w:val="12"/>
    <w:link w:val="30"/>
    <w:qFormat/>
    <w:rsid w:val="00e60cb6"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link w:val="40"/>
    <w:qFormat/>
    <w:rsid w:val="00e60cb6"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link w:val="50"/>
    <w:qFormat/>
    <w:rsid w:val="00e60cb6"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2"/>
    <w:next w:val="12"/>
    <w:link w:val="60"/>
    <w:qFormat/>
    <w:rsid w:val="00e60cb6"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cb5cd3"/>
    <w:rPr>
      <w:b/>
      <w:bCs/>
    </w:rPr>
  </w:style>
  <w:style w:type="character" w:styleId="Style8">
    <w:name w:val="Гіперпосилання"/>
    <w:basedOn w:val="DefaultParagraphFont"/>
    <w:unhideWhenUsed/>
    <w:rsid w:val="00016ba9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e60cb6"/>
    <w:rPr>
      <w:rFonts w:ascii="Arial" w:hAnsi="Arial" w:eastAsia="Arial" w:cs="Arial"/>
      <w:b/>
      <w:color w:val="000000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e60cb6"/>
    <w:rPr>
      <w:rFonts w:ascii="Arial" w:hAnsi="Arial" w:eastAsia="Arial" w:cs="Arial"/>
      <w:b/>
      <w:color w:val="000000"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e60cb6"/>
    <w:rPr>
      <w:rFonts w:ascii="Arial" w:hAnsi="Arial" w:eastAsia="Arial" w:cs="Arial"/>
      <w:b/>
      <w:color w:val="000000"/>
      <w:sz w:val="28"/>
      <w:szCs w:val="28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e60cb6"/>
    <w:rPr>
      <w:rFonts w:ascii="Arial" w:hAnsi="Arial" w:eastAsia="Arial" w:cs="Arial"/>
      <w:b/>
      <w:color w:val="000000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e60cb6"/>
    <w:rPr>
      <w:rFonts w:ascii="Arial" w:hAnsi="Arial" w:eastAsia="Arial" w:cs="Arial"/>
      <w:b/>
      <w:color w:val="000000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e60cb6"/>
    <w:rPr>
      <w:rFonts w:ascii="Arial" w:hAnsi="Arial" w:eastAsia="Arial" w:cs="Arial"/>
      <w:b/>
      <w:color w:val="000000"/>
      <w:sz w:val="20"/>
      <w:szCs w:val="20"/>
      <w:lang w:eastAsia="ru-RU"/>
    </w:rPr>
  </w:style>
  <w:style w:type="character" w:styleId="Style9" w:customStyle="1">
    <w:name w:val="Название Знак"/>
    <w:basedOn w:val="DefaultParagraphFont"/>
    <w:link w:val="aa"/>
    <w:qFormat/>
    <w:rsid w:val="00e60cb6"/>
    <w:rPr>
      <w:rFonts w:ascii="Arial" w:hAnsi="Arial" w:eastAsia="Arial" w:cs="Arial"/>
      <w:b/>
      <w:color w:val="000000"/>
      <w:sz w:val="72"/>
      <w:szCs w:val="72"/>
      <w:lang w:eastAsia="ru-RU"/>
    </w:rPr>
  </w:style>
  <w:style w:type="character" w:styleId="Style10" w:customStyle="1">
    <w:name w:val="Подзаголовок Знак"/>
    <w:basedOn w:val="DefaultParagraphFont"/>
    <w:link w:val="ac"/>
    <w:qFormat/>
    <w:rsid w:val="00e60cb6"/>
    <w:rPr>
      <w:rFonts w:ascii="Georgia" w:hAnsi="Georgia" w:eastAsia="Georgia" w:cs="Georgia"/>
      <w:i/>
      <w:color w:val="666666"/>
      <w:sz w:val="48"/>
      <w:szCs w:val="48"/>
      <w:lang w:eastAsia="ru-RU"/>
    </w:rPr>
  </w:style>
  <w:style w:type="character" w:styleId="Highlighted" w:customStyle="1">
    <w:name w:val="highlighted"/>
    <w:basedOn w:val="DefaultParagraphFont"/>
    <w:qFormat/>
    <w:rsid w:val="00e60cb6"/>
    <w:rPr/>
  </w:style>
  <w:style w:type="character" w:styleId="Appleconvertedspace" w:customStyle="1">
    <w:name w:val="apple-converted-space"/>
    <w:basedOn w:val="DefaultParagraphFont"/>
    <w:qFormat/>
    <w:rsid w:val="00e60cb6"/>
    <w:rPr/>
  </w:style>
  <w:style w:type="character" w:styleId="Rvts37" w:customStyle="1">
    <w:name w:val="rvts37"/>
    <w:basedOn w:val="DefaultParagraphFont"/>
    <w:qFormat/>
    <w:rsid w:val="00e60cb6"/>
    <w:rPr/>
  </w:style>
  <w:style w:type="character" w:styleId="Rvts11" w:customStyle="1">
    <w:name w:val="rvts11"/>
    <w:basedOn w:val="DefaultParagraphFont"/>
    <w:qFormat/>
    <w:rsid w:val="00e60cb6"/>
    <w:rPr/>
  </w:style>
  <w:style w:type="character" w:styleId="Rvts46" w:customStyle="1">
    <w:name w:val="rvts46"/>
    <w:basedOn w:val="DefaultParagraphFont"/>
    <w:qFormat/>
    <w:rsid w:val="00e60cb6"/>
    <w:rPr/>
  </w:style>
  <w:style w:type="character" w:styleId="Style11" w:customStyle="1">
    <w:name w:val="Основной текст Знак"/>
    <w:basedOn w:val="DefaultParagraphFont"/>
    <w:link w:val="af"/>
    <w:qFormat/>
    <w:rsid w:val="00e60cb6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22" w:customStyle="1">
    <w:name w:val="Основной текст 2 Знак"/>
    <w:basedOn w:val="DefaultParagraphFont"/>
    <w:link w:val="21"/>
    <w:uiPriority w:val="99"/>
    <w:qFormat/>
    <w:rsid w:val="00e60cb6"/>
    <w:rPr>
      <w:rFonts w:ascii="Arial" w:hAnsi="Arial" w:eastAsia="Arial" w:cs="Times New Roman"/>
      <w:color w:val="000000"/>
      <w:lang w:eastAsia="ru-RU"/>
    </w:rPr>
  </w:style>
  <w:style w:type="character" w:styleId="23" w:customStyle="1">
    <w:name w:val="Основной текст (2)_"/>
    <w:link w:val="24"/>
    <w:qFormat/>
    <w:locked/>
    <w:rsid w:val="00e60cb6"/>
    <w:rPr>
      <w:rFonts w:ascii="Times New Roman" w:hAnsi="Times New Roman" w:eastAsia="Times New Roman" w:cs="Times New Roman"/>
      <w:shd w:fill="FFFFFF" w:val="clear"/>
    </w:rPr>
  </w:style>
  <w:style w:type="character" w:styleId="Style12" w:customStyle="1">
    <w:name w:val="Основной текст с отступом Знак"/>
    <w:basedOn w:val="DefaultParagraphFont"/>
    <w:link w:val="af1"/>
    <w:uiPriority w:val="99"/>
    <w:qFormat/>
    <w:rsid w:val="00e60cb6"/>
    <w:rPr>
      <w:rFonts w:ascii="Arial" w:hAnsi="Arial" w:eastAsia="Arial" w:cs="Times New Roman"/>
      <w:color w:val="000000"/>
      <w:lang w:eastAsia="ru-RU"/>
    </w:rPr>
  </w:style>
  <w:style w:type="character" w:styleId="Style13" w:customStyle="1">
    <w:name w:val="Верхний колонтитул Знак"/>
    <w:basedOn w:val="DefaultParagraphFont"/>
    <w:link w:val="af3"/>
    <w:uiPriority w:val="99"/>
    <w:qFormat/>
    <w:rsid w:val="00e60cb6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Style14" w:customStyle="1">
    <w:name w:val="Нижний колонтитул Знак"/>
    <w:basedOn w:val="DefaultParagraphFont"/>
    <w:link w:val="af6"/>
    <w:uiPriority w:val="99"/>
    <w:qFormat/>
    <w:rsid w:val="00e60cb6"/>
    <w:rPr>
      <w:rFonts w:ascii="Arial" w:hAnsi="Arial" w:eastAsia="Arial" w:cs="Times New Roman"/>
      <w:color w:val="000000"/>
      <w:lang w:eastAsia="ru-RU"/>
    </w:rPr>
  </w:style>
  <w:style w:type="character" w:styleId="Rvts0" w:customStyle="1">
    <w:name w:val="rvts0"/>
    <w:qFormat/>
    <w:rsid w:val="00e60cb6"/>
    <w:rPr/>
  </w:style>
  <w:style w:type="character" w:styleId="Pagenumber">
    <w:name w:val="page number"/>
    <w:basedOn w:val="DefaultParagraphFont"/>
    <w:qFormat/>
    <w:rsid w:val="00e60cb6"/>
    <w:rPr/>
  </w:style>
  <w:style w:type="character" w:styleId="Style15" w:customStyle="1">
    <w:name w:val="Текст выноски Знак"/>
    <w:basedOn w:val="DefaultParagraphFont"/>
    <w:link w:val="afa"/>
    <w:uiPriority w:val="99"/>
    <w:semiHidden/>
    <w:qFormat/>
    <w:rsid w:val="00e60cb6"/>
    <w:rPr>
      <w:rFonts w:ascii="Segoe UI" w:hAnsi="Segoe UI" w:eastAsia="Arial" w:cs="Times New Roman"/>
      <w:color w:val="000000"/>
      <w:sz w:val="18"/>
      <w:szCs w:val="18"/>
      <w:lang w:eastAsia="ru-RU"/>
    </w:rPr>
  </w:style>
  <w:style w:type="character" w:styleId="Style16" w:customStyle="1">
    <w:name w:val="Обычный (веб) Знак"/>
    <w:link w:val="a3"/>
    <w:uiPriority w:val="99"/>
    <w:qFormat/>
    <w:locked/>
    <w:rsid w:val="00e60cb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Rvts40" w:customStyle="1">
    <w:name w:val="rvts40"/>
    <w:qFormat/>
    <w:rsid w:val="00e60cb6"/>
    <w:rPr/>
  </w:style>
  <w:style w:type="character" w:styleId="Style17" w:customStyle="1">
    <w:name w:val="Незакрита згадка"/>
    <w:uiPriority w:val="99"/>
    <w:semiHidden/>
    <w:unhideWhenUsed/>
    <w:qFormat/>
    <w:rsid w:val="00e60cb6"/>
    <w:rPr>
      <w:color w:val="808080"/>
      <w:shd w:fill="E6E6E6" w:val="clear"/>
    </w:rPr>
  </w:style>
  <w:style w:type="character" w:styleId="Style18">
    <w:name w:val="Виділення"/>
    <w:uiPriority w:val="20"/>
    <w:qFormat/>
    <w:rsid w:val="00e60cb6"/>
    <w:rPr>
      <w:i/>
      <w:iCs/>
    </w:rPr>
  </w:style>
  <w:style w:type="character" w:styleId="Style19" w:customStyle="1">
    <w:name w:val="Абзац списка Знак"/>
    <w:link w:val="13"/>
    <w:qFormat/>
    <w:locked/>
    <w:rsid w:val="00e60cb6"/>
    <w:rPr>
      <w:rFonts w:ascii="Times New Roman" w:hAnsi="Times New Roman" w:eastAsia="SimSun" w:cs="Times New Roman"/>
      <w:kern w:val="2"/>
      <w:sz w:val="24"/>
      <w:szCs w:val="24"/>
      <w:lang w:val="uk-UA" w:eastAsia="zh-CN"/>
    </w:rPr>
  </w:style>
  <w:style w:type="character" w:styleId="Style20">
    <w:name w:val="Відвідане гіперпосилання"/>
    <w:basedOn w:val="DefaultParagraphFont"/>
    <w:uiPriority w:val="99"/>
    <w:semiHidden/>
    <w:unhideWhenUsed/>
    <w:rsid w:val="00e60cb6"/>
    <w:rPr>
      <w:color w:val="800080" w:themeColor="followedHyperlink"/>
      <w:u w:val="single"/>
    </w:rPr>
  </w:style>
  <w:style w:type="character" w:styleId="24" w:customStyle="1">
    <w:name w:val="Основной текст с отступом 2 Знак"/>
    <w:basedOn w:val="DefaultParagraphFont"/>
    <w:link w:val="25"/>
    <w:qFormat/>
    <w:rsid w:val="00e60cb6"/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f0"/>
    <w:rsid w:val="00e60cb6"/>
    <w:pPr>
      <w:spacing w:lineRule="auto" w:line="240" w:before="0" w:after="120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Style23">
    <w:name w:val="List"/>
    <w:basedOn w:val="Style22"/>
    <w:pPr/>
    <w:rPr>
      <w:rFonts w:ascii="Times New Roman" w:hAnsi="Times New Roman"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5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NormalWeb">
    <w:name w:val="Normal (Web)"/>
    <w:basedOn w:val="Normal"/>
    <w:link w:val="a4"/>
    <w:uiPriority w:val="99"/>
    <w:unhideWhenUsed/>
    <w:qFormat/>
    <w:rsid w:val="00cb5c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40ea7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paragraph" w:styleId="NoSpacing">
    <w:name w:val="No Spacing"/>
    <w:qFormat/>
    <w:rsid w:val="0034386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2" w:customStyle="1">
    <w:name w:val="Обычный1"/>
    <w:uiPriority w:val="99"/>
    <w:qFormat/>
    <w:rsid w:val="00e60cb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ru-RU" w:bidi="ar-SA"/>
    </w:rPr>
  </w:style>
  <w:style w:type="paragraph" w:styleId="Style26">
    <w:name w:val="Title"/>
    <w:basedOn w:val="12"/>
    <w:next w:val="12"/>
    <w:link w:val="ab"/>
    <w:qFormat/>
    <w:rsid w:val="00e60cb6"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Style27">
    <w:name w:val="Subtitle"/>
    <w:basedOn w:val="12"/>
    <w:next w:val="12"/>
    <w:link w:val="ad"/>
    <w:qFormat/>
    <w:rsid w:val="00e60cb6"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vps2" w:customStyle="1">
    <w:name w:val="rvps2"/>
    <w:basedOn w:val="Normal"/>
    <w:qFormat/>
    <w:rsid w:val="00e60c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 w:customStyle="1">
    <w:name w:val="Содержимое таблицы"/>
    <w:basedOn w:val="Normal"/>
    <w:uiPriority w:val="99"/>
    <w:qFormat/>
    <w:rsid w:val="00e60cb6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Calibri" w:cs="Times New Roman"/>
      <w:kern w:val="2"/>
      <w:sz w:val="24"/>
      <w:szCs w:val="24"/>
      <w:lang w:val="uk-UA"/>
    </w:rPr>
  </w:style>
  <w:style w:type="paragraph" w:styleId="BodyText2">
    <w:name w:val="Body Text 2"/>
    <w:basedOn w:val="Normal"/>
    <w:link w:val="22"/>
    <w:uiPriority w:val="99"/>
    <w:unhideWhenUsed/>
    <w:qFormat/>
    <w:rsid w:val="00e60cb6"/>
    <w:pPr>
      <w:spacing w:lineRule="auto" w:line="480" w:before="0" w:after="120"/>
    </w:pPr>
    <w:rPr>
      <w:rFonts w:ascii="Arial" w:hAnsi="Arial" w:eastAsia="Arial" w:cs="Times New Roman"/>
      <w:color w:val="000000"/>
      <w:lang w:eastAsia="ru-RU"/>
    </w:rPr>
  </w:style>
  <w:style w:type="paragraph" w:styleId="25" w:customStyle="1">
    <w:name w:val="Основной текст (2)"/>
    <w:basedOn w:val="Normal"/>
    <w:link w:val="23"/>
    <w:qFormat/>
    <w:rsid w:val="00e60cb6"/>
    <w:pPr>
      <w:shd w:val="clear" w:color="auto" w:fill="FFFFFF"/>
      <w:spacing w:lineRule="exact" w:line="278" w:before="0" w:after="0"/>
    </w:pPr>
    <w:rPr>
      <w:rFonts w:ascii="Times New Roman" w:hAnsi="Times New Roman" w:eastAsia="Times New Roman" w:cs="Times New Roman"/>
    </w:rPr>
  </w:style>
  <w:style w:type="paragraph" w:styleId="Style29">
    <w:name w:val="Body Text Indent"/>
    <w:basedOn w:val="Normal"/>
    <w:link w:val="af2"/>
    <w:uiPriority w:val="99"/>
    <w:unhideWhenUsed/>
    <w:rsid w:val="00e60cb6"/>
    <w:pPr>
      <w:spacing w:lineRule="auto" w:line="276" w:before="0" w:after="120"/>
      <w:ind w:left="283" w:hanging="0"/>
    </w:pPr>
    <w:rPr>
      <w:rFonts w:ascii="Arial" w:hAnsi="Arial" w:eastAsia="Arial" w:cs="Times New Roman"/>
      <w:color w:val="000000"/>
      <w:lang w:eastAsia="ru-RU"/>
    </w:rPr>
  </w:style>
  <w:style w:type="paragraph" w:styleId="Style30">
    <w:name w:val="Верхній і нижній колонтитули"/>
    <w:basedOn w:val="Normal"/>
    <w:qFormat/>
    <w:pPr/>
    <w:rPr/>
  </w:style>
  <w:style w:type="paragraph" w:styleId="Style31">
    <w:name w:val="Header"/>
    <w:basedOn w:val="Normal"/>
    <w:link w:val="af4"/>
    <w:uiPriority w:val="99"/>
    <w:unhideWhenUsed/>
    <w:rsid w:val="00e60cb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Style32" w:customStyle="1">
    <w:name w:val="Без інтервалів"/>
    <w:uiPriority w:val="1"/>
    <w:qFormat/>
    <w:rsid w:val="00e60c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ar-SA" w:bidi="ar-SA"/>
    </w:rPr>
  </w:style>
  <w:style w:type="paragraph" w:styleId="Style33">
    <w:name w:val="Footer"/>
    <w:basedOn w:val="Normal"/>
    <w:link w:val="af7"/>
    <w:uiPriority w:val="99"/>
    <w:unhideWhenUsed/>
    <w:rsid w:val="00e60cb6"/>
    <w:pPr>
      <w:tabs>
        <w:tab w:val="clear" w:pos="708"/>
        <w:tab w:val="center" w:pos="4819" w:leader="none"/>
        <w:tab w:val="right" w:pos="9639" w:leader="none"/>
      </w:tabs>
      <w:spacing w:lineRule="auto" w:line="276" w:before="0" w:after="0"/>
    </w:pPr>
    <w:rPr>
      <w:rFonts w:ascii="Arial" w:hAnsi="Arial" w:eastAsia="Arial" w:cs="Times New Roman"/>
      <w:color w:val="000000"/>
      <w:lang w:eastAsia="ru-RU"/>
    </w:rPr>
  </w:style>
  <w:style w:type="paragraph" w:styleId="Style34" w:customStyle="1">
    <w:name w:val="Абзац списку"/>
    <w:basedOn w:val="Normal"/>
    <w:uiPriority w:val="34"/>
    <w:qFormat/>
    <w:rsid w:val="00e60cb6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</w:rPr>
  </w:style>
  <w:style w:type="paragraph" w:styleId="Rvps21" w:customStyle="1">
    <w:name w:val="rvps21"/>
    <w:basedOn w:val="Normal"/>
    <w:qFormat/>
    <w:rsid w:val="00e60cb6"/>
    <w:pPr>
      <w:spacing w:lineRule="auto" w:line="240" w:before="0" w:after="125"/>
      <w:ind w:firstLine="376"/>
      <w:jc w:val="both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afb"/>
    <w:uiPriority w:val="99"/>
    <w:semiHidden/>
    <w:unhideWhenUsed/>
    <w:qFormat/>
    <w:rsid w:val="00e60cb6"/>
    <w:pPr>
      <w:spacing w:lineRule="auto" w:line="240" w:before="0" w:after="0"/>
    </w:pPr>
    <w:rPr>
      <w:rFonts w:ascii="Segoe UI" w:hAnsi="Segoe UI" w:eastAsia="Arial" w:cs="Times New Roman"/>
      <w:color w:val="000000"/>
      <w:sz w:val="18"/>
      <w:szCs w:val="18"/>
      <w:lang w:eastAsia="ru-RU"/>
    </w:rPr>
  </w:style>
  <w:style w:type="paragraph" w:styleId="Rvps12" w:customStyle="1">
    <w:name w:val="rvps12"/>
    <w:basedOn w:val="Normal"/>
    <w:qFormat/>
    <w:rsid w:val="00e60cb6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Rvps14" w:customStyle="1">
    <w:name w:val="rvps14"/>
    <w:basedOn w:val="Normal"/>
    <w:qFormat/>
    <w:rsid w:val="00e60cb6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Default" w:customStyle="1">
    <w:name w:val="Default"/>
    <w:qFormat/>
    <w:rsid w:val="00e60cb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uk-UA" w:eastAsia="en-US" w:bidi="ar-SA"/>
    </w:rPr>
  </w:style>
  <w:style w:type="paragraph" w:styleId="BlockText">
    <w:name w:val="Block Text"/>
    <w:basedOn w:val="Normal"/>
    <w:qFormat/>
    <w:rsid w:val="00e60cb6"/>
    <w:pPr>
      <w:spacing w:lineRule="auto" w:line="276" w:before="0" w:after="120"/>
      <w:ind w:left="1440" w:right="1440" w:hanging="0"/>
    </w:pPr>
    <w:rPr>
      <w:rFonts w:ascii="Arial" w:hAnsi="Arial" w:eastAsia="Arial" w:cs="Arial"/>
      <w:color w:val="000000"/>
      <w:lang w:eastAsia="ru-RU"/>
    </w:rPr>
  </w:style>
  <w:style w:type="paragraph" w:styleId="13" w:customStyle="1">
    <w:name w:val="Абзац списка1"/>
    <w:basedOn w:val="Normal"/>
    <w:link w:val="aff"/>
    <w:qFormat/>
    <w:rsid w:val="00e60cb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SimSun" w:cs="Times New Roman"/>
      <w:kern w:val="2"/>
      <w:sz w:val="24"/>
      <w:szCs w:val="24"/>
      <w:lang w:val="uk-UA" w:eastAsia="zh-CN"/>
    </w:rPr>
  </w:style>
  <w:style w:type="paragraph" w:styleId="LOnormal" w:customStyle="1">
    <w:name w:val="LO-normal"/>
    <w:qFormat/>
    <w:rsid w:val="00e60cb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zh-CN" w:bidi="ar-SA"/>
    </w:rPr>
  </w:style>
  <w:style w:type="paragraph" w:styleId="14" w:customStyle="1">
    <w:name w:val="Без интервала1"/>
    <w:uiPriority w:val="1"/>
    <w:qFormat/>
    <w:rsid w:val="00e60c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BodyTextIndent2">
    <w:name w:val="Body Text Indent 2"/>
    <w:basedOn w:val="Normal"/>
    <w:link w:val="26"/>
    <w:qFormat/>
    <w:rsid w:val="00e60cb6"/>
    <w:pPr>
      <w:spacing w:lineRule="auto" w:line="240" w:before="0" w:after="0"/>
      <w:ind w:left="360" w:hanging="0"/>
      <w:jc w:val="both"/>
    </w:pPr>
    <w:rPr>
      <w:rFonts w:ascii="Times New Roman" w:hAnsi="Times New Roman" w:eastAsia="Times New Roman" w:cs="Times New Roman"/>
      <w:sz w:val="24"/>
      <w:szCs w:val="24"/>
      <w:lang w:val="uk-UA" w:eastAsia="ru-RU"/>
    </w:rPr>
  </w:style>
  <w:style w:type="paragraph" w:styleId="A" w:customStyle="1">
    <w:name w:val="a"/>
    <w:basedOn w:val="Normal"/>
    <w:qFormat/>
    <w:rsid w:val="00e60c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Style35">
    <w:name w:val="Вміст таблиці"/>
    <w:basedOn w:val="Normal"/>
    <w:qFormat/>
    <w:pPr>
      <w:widowControl w:val="false"/>
      <w:suppressLineNumbers/>
    </w:pPr>
    <w:rPr/>
  </w:style>
  <w:style w:type="paragraph" w:styleId="Style36">
    <w:name w:val="Заголовок таблиці"/>
    <w:basedOn w:val="Style3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uiPriority w:val="99"/>
    <w:semiHidden/>
    <w:unhideWhenUsed/>
    <w:qFormat/>
    <w:rsid w:val="00e60cb6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40ea7"/>
    <w:pPr>
      <w:spacing w:after="0" w:line="240" w:lineRule="auto"/>
    </w:pPr>
    <w:rPr>
      <w:lang w:val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rsid w:val="00e60cb6"/>
    <w:pPr>
      <w:spacing w:after="0"/>
    </w:pPr>
    <w:rPr>
      <w:lang w:eastAsia="ru-RU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LibreOffice/7.0.4.2$Windows_X86_64 LibreOffice_project/dcf040e67528d9187c66b2379df5ea4407429775</Application>
  <AppVersion>15.0000</AppVersion>
  <Pages>4</Pages>
  <Words>1294</Words>
  <Characters>7488</Characters>
  <CharactersWithSpaces>8692</CharactersWithSpaces>
  <Paragraphs>231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2021-02-23T12:20:00Z</dcterms:created>
  <dc:creator>Обухів МВК</dc:creator>
  <dc:description/>
  <dc:language>uk-UA</dc:language>
  <cp:lastModifiedBy/>
  <cp:lastPrinted>2021-05-21T14:03:21Z</cp:lastPrinted>
  <dcterms:modified xsi:type="dcterms:W3CDTF">2021-05-21T16:49:29Z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